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C5" w:rsidRPr="00BD74B8" w:rsidRDefault="00BD74B8" w:rsidP="00F16AC5">
      <w:pPr>
        <w:bidi/>
        <w:jc w:val="center"/>
        <w:rPr>
          <w:rFonts w:cs="B Nazanin"/>
          <w:b/>
          <w:bCs/>
          <w:sz w:val="24"/>
          <w:szCs w:val="24"/>
        </w:rPr>
      </w:pPr>
      <w:r w:rsidRPr="00BD74B8">
        <w:rPr>
          <w:rFonts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29195" wp14:editId="44B7C790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1111885" cy="629285"/>
                <wp:effectExtent l="0" t="0" r="1206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C5" w:rsidRDefault="00F16AC5" w:rsidP="00F16AC5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F16AC5" w:rsidRDefault="00F16AC5" w:rsidP="00F16AC5">
                            <w:p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91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5.3pt;width:87.5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">
                <v:textbox>
                  <w:txbxContent>
                    <w:p w:rsidR="00F16AC5" w:rsidRDefault="00F16AC5" w:rsidP="00F16AC5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شماره:</w:t>
                      </w:r>
                    </w:p>
                    <w:p w:rsidR="00F16AC5" w:rsidRDefault="00F16AC5" w:rsidP="00F16AC5">
                      <w:p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287B9E" w:rsidRPr="00BD74B8">
        <w:rPr>
          <w:rFonts w:cs="B Nazanin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7216" behindDoc="1" locked="0" layoutInCell="1" allowOverlap="1" wp14:anchorId="76BAB794" wp14:editId="7421A7D7">
            <wp:simplePos x="0" y="0"/>
            <wp:positionH relativeFrom="column">
              <wp:posOffset>5314950</wp:posOffset>
            </wp:positionH>
            <wp:positionV relativeFrom="paragraph">
              <wp:posOffset>-74930</wp:posOffset>
            </wp:positionV>
            <wp:extent cx="726440" cy="1077595"/>
            <wp:effectExtent l="0" t="0" r="0" b="8255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C5" w:rsidRPr="00BD74B8">
        <w:rPr>
          <w:rFonts w:cs="B Nazanin" w:hint="cs"/>
          <w:b/>
          <w:bCs/>
          <w:sz w:val="24"/>
          <w:szCs w:val="24"/>
          <w:rtl/>
        </w:rPr>
        <w:t>دانشگاه بين المللي امام خميني (ره)</w:t>
      </w:r>
    </w:p>
    <w:p w:rsidR="00F16AC5" w:rsidRPr="00BD74B8" w:rsidRDefault="00F16AC5" w:rsidP="000F59CF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D74B8">
        <w:rPr>
          <w:rFonts w:cs="B Nazanin" w:hint="cs"/>
          <w:b/>
          <w:bCs/>
          <w:sz w:val="24"/>
          <w:szCs w:val="24"/>
          <w:rtl/>
        </w:rPr>
        <w:t xml:space="preserve">معاونت آموزشي </w:t>
      </w:r>
      <w:r w:rsidR="00C24EC4">
        <w:rPr>
          <w:rFonts w:ascii="Sakkal Majalla" w:hAnsi="Sakkal Majalla" w:cs="Sakkal Majalla" w:hint="cs"/>
          <w:b/>
          <w:bCs/>
          <w:sz w:val="24"/>
          <w:szCs w:val="24"/>
          <w:rtl/>
        </w:rPr>
        <w:t>و</w:t>
      </w:r>
      <w:r w:rsidRPr="00BD74B8">
        <w:rPr>
          <w:rFonts w:cs="B Nazanin" w:hint="cs"/>
          <w:b/>
          <w:bCs/>
          <w:sz w:val="24"/>
          <w:szCs w:val="24"/>
          <w:rtl/>
        </w:rPr>
        <w:t xml:space="preserve"> تحصيلات تكميلي</w:t>
      </w:r>
    </w:p>
    <w:p w:rsidR="00F16AC5" w:rsidRPr="00BD74B8" w:rsidRDefault="00F16AC5" w:rsidP="007760D5">
      <w:pPr>
        <w:tabs>
          <w:tab w:val="left" w:pos="315"/>
          <w:tab w:val="center" w:pos="4513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D74B8">
        <w:rPr>
          <w:rFonts w:cs="B Nazanin" w:hint="cs"/>
          <w:b/>
          <w:bCs/>
          <w:sz w:val="24"/>
          <w:szCs w:val="24"/>
          <w:rtl/>
        </w:rPr>
        <w:t>فرم ارزیابی دفاع</w:t>
      </w:r>
      <w:r w:rsidR="00D23E1E" w:rsidRPr="00BD74B8"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BD74B8">
        <w:rPr>
          <w:rFonts w:cs="B Nazanin" w:hint="cs"/>
          <w:b/>
          <w:bCs/>
          <w:sz w:val="24"/>
          <w:szCs w:val="24"/>
          <w:rtl/>
        </w:rPr>
        <w:t xml:space="preserve"> از </w:t>
      </w:r>
      <w:r w:rsidR="00D23E1E" w:rsidRPr="00BD74B8">
        <w:rPr>
          <w:rFonts w:cs="B Nazanin" w:hint="cs"/>
          <w:b/>
          <w:bCs/>
          <w:sz w:val="24"/>
          <w:szCs w:val="24"/>
          <w:rtl/>
        </w:rPr>
        <w:t>رساله دکتری</w:t>
      </w:r>
      <w:r w:rsidR="00C71433" w:rsidRPr="00BD74B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760D5" w:rsidRPr="00BD74B8" w:rsidRDefault="007760D5" w:rsidP="007760D5">
      <w:pPr>
        <w:tabs>
          <w:tab w:val="left" w:pos="315"/>
          <w:tab w:val="center" w:pos="4513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16AC5" w:rsidRPr="00BD74B8" w:rsidTr="00AB7C9B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F16AC5" w:rsidRPr="00BD74B8" w:rsidRDefault="00F16AC5" w:rsidP="00E12D0F">
            <w:pPr>
              <w:tabs>
                <w:tab w:val="left" w:pos="5546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E96277" w:rsidRPr="007760D5" w:rsidRDefault="00E96277" w:rsidP="00284FFE">
      <w:pPr>
        <w:rPr>
          <w:rFonts w:cs="B Nazanin"/>
          <w:sz w:val="12"/>
          <w:szCs w:val="1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88" w:type="dxa"/>
        <w:tblLook w:val="04A0" w:firstRow="1" w:lastRow="0" w:firstColumn="1" w:lastColumn="0" w:noHBand="0" w:noVBand="1"/>
      </w:tblPr>
      <w:tblGrid>
        <w:gridCol w:w="1129"/>
        <w:gridCol w:w="1134"/>
        <w:gridCol w:w="4253"/>
        <w:gridCol w:w="2859"/>
        <w:gridCol w:w="713"/>
      </w:tblGrid>
      <w:tr w:rsidR="00E12D0F" w:rsidRPr="00BD74B8" w:rsidTr="00287B9E">
        <w:trPr>
          <w:trHeight w:val="1840"/>
        </w:trPr>
        <w:tc>
          <w:tcPr>
            <w:tcW w:w="10088" w:type="dxa"/>
            <w:gridSpan w:val="5"/>
          </w:tcPr>
          <w:p w:rsidR="00E12D0F" w:rsidRPr="00BD74B8" w:rsidRDefault="00E12D0F" w:rsidP="0017214B">
            <w:pPr>
              <w:tabs>
                <w:tab w:val="center" w:pos="4567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دانشجو: </w:t>
            </w:r>
            <w:r w:rsidRPr="00BD74B8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شماره دانشجویی:</w:t>
            </w:r>
          </w:p>
          <w:p w:rsidR="00E12D0F" w:rsidRPr="00BD74B8" w:rsidRDefault="00E12D0F" w:rsidP="0017214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تحصیلی:</w:t>
            </w:r>
          </w:p>
          <w:p w:rsidR="00E12D0F" w:rsidRPr="00BD74B8" w:rsidRDefault="00E12D0F" w:rsidP="0017214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D23E1E"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10FCC" w:rsidRPr="00BD74B8" w:rsidRDefault="00710FCC" w:rsidP="0017214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2D0F" w:rsidRPr="00BD74B8" w:rsidRDefault="00E12D0F" w:rsidP="0017214B">
            <w:pPr>
              <w:bidi/>
              <w:rPr>
                <w:rFonts w:cs="B Nazanin"/>
                <w:rtl/>
              </w:rPr>
            </w:pP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استاد/</w:t>
            </w:r>
            <w:r w:rsidR="00F20E99"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استادان</w:t>
            </w: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راهنما:</w:t>
            </w:r>
            <w:r w:rsidRPr="00BD74B8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BD74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تاریخ تصویب موضوع:</w:t>
            </w:r>
          </w:p>
        </w:tc>
      </w:tr>
      <w:tr w:rsidR="00E12D0F" w:rsidRPr="00BD74B8" w:rsidTr="0017214B">
        <w:tc>
          <w:tcPr>
            <w:tcW w:w="1129" w:type="dxa"/>
          </w:tcPr>
          <w:p w:rsidR="00E12D0F" w:rsidRPr="00BD74B8" w:rsidRDefault="00E12D0F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نمره دانشجو</w:t>
            </w:r>
          </w:p>
        </w:tc>
        <w:tc>
          <w:tcPr>
            <w:tcW w:w="1134" w:type="dxa"/>
          </w:tcPr>
          <w:p w:rsidR="00E12D0F" w:rsidRPr="00BD74B8" w:rsidRDefault="00E12D0F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حداکثر نمره</w:t>
            </w:r>
          </w:p>
        </w:tc>
        <w:tc>
          <w:tcPr>
            <w:tcW w:w="7112" w:type="dxa"/>
            <w:gridSpan w:val="2"/>
          </w:tcPr>
          <w:p w:rsidR="00E12D0F" w:rsidRPr="00BD74B8" w:rsidRDefault="00E12D0F" w:rsidP="000F59CF">
            <w:pPr>
              <w:bidi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 xml:space="preserve">شاخص های ارزیابی </w:t>
            </w:r>
          </w:p>
        </w:tc>
        <w:tc>
          <w:tcPr>
            <w:tcW w:w="713" w:type="dxa"/>
          </w:tcPr>
          <w:p w:rsidR="00E12D0F" w:rsidRPr="00BD74B8" w:rsidRDefault="00E12D0F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ردیف</w:t>
            </w: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 w:val="restart"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62B0" w:rsidRPr="00BD74B8" w:rsidRDefault="008273EE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253" w:type="dxa"/>
          </w:tcPr>
          <w:p w:rsidR="00B262B0" w:rsidRPr="00BD74B8" w:rsidRDefault="00B262B0" w:rsidP="00B262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بیان ضرورت و توجیه انجام تحقیق</w:t>
            </w:r>
          </w:p>
        </w:tc>
        <w:tc>
          <w:tcPr>
            <w:tcW w:w="2859" w:type="dxa"/>
            <w:vMerge w:val="restart"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BD74B8">
              <w:rPr>
                <w:rFonts w:cs="B Nazanin" w:hint="cs"/>
                <w:b/>
                <w:bCs/>
                <w:sz w:val="20"/>
                <w:szCs w:val="20"/>
                <w:rtl/>
              </w:rPr>
              <w:t>محتوای علمی</w:t>
            </w:r>
          </w:p>
        </w:tc>
        <w:tc>
          <w:tcPr>
            <w:tcW w:w="713" w:type="dxa"/>
            <w:vMerge w:val="restart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1</w:t>
            </w: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نوآوري در تحقیق یا تقاضا محور بودن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چارچوب نظري تحقیق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کیفیت تجزیه و تحلیل محتواي علمی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رعایت اصول تحقیق علمی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میزان تحقق اهداف پژوهش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8273EE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/>
                <w:color w:val="000000"/>
                <w:sz w:val="20"/>
                <w:szCs w:val="20"/>
                <w:rtl/>
              </w:rPr>
              <w:t>ب</w:t>
            </w:r>
            <w:r w:rsidR="00B262B0" w:rsidRPr="00BD74B8">
              <w:rPr>
                <w:rFonts w:cs="B Nazanin"/>
                <w:color w:val="000000"/>
                <w:sz w:val="20"/>
                <w:szCs w:val="20"/>
                <w:rtl/>
              </w:rPr>
              <w:t>روز بودن منابع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. اصالت آن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کیفیت منابع از لحاظ انطباق با موضوع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انطباق محتوا با عنوان اثر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7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3" w:type="dxa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کیفیت پیشینه پژوهش از لحاظ ارتباط با موضوع</w:t>
            </w:r>
          </w:p>
        </w:tc>
        <w:tc>
          <w:tcPr>
            <w:tcW w:w="2859" w:type="dxa"/>
            <w:vMerge/>
          </w:tcPr>
          <w:p w:rsidR="00B262B0" w:rsidRPr="00BD74B8" w:rsidRDefault="00B262B0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5"/>
        </w:trPr>
        <w:tc>
          <w:tcPr>
            <w:tcW w:w="1129" w:type="dxa"/>
            <w:vMerge w:val="restart"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62B0" w:rsidRPr="00BD74B8" w:rsidRDefault="001B30F7" w:rsidP="0017214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:rsidR="00B262B0" w:rsidRPr="00BD74B8" w:rsidRDefault="00B262B0" w:rsidP="00B262B0">
            <w:pPr>
              <w:bidi/>
              <w:rPr>
                <w:rFonts w:cs="B Nazanin"/>
                <w:sz w:val="24"/>
                <w:szCs w:val="24"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رعایت اصول مربوط به چکیده نویسی، مقدمه و نتیجه گیري</w:t>
            </w:r>
          </w:p>
        </w:tc>
        <w:tc>
          <w:tcPr>
            <w:tcW w:w="2859" w:type="dxa"/>
            <w:vMerge w:val="restart"/>
            <w:vAlign w:val="center"/>
          </w:tcPr>
          <w:p w:rsidR="00B262B0" w:rsidRPr="00BD74B8" w:rsidRDefault="00B262B0" w:rsidP="0017214B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D74B8">
              <w:rPr>
                <w:rFonts w:cs="B Nazanin"/>
                <w:b/>
                <w:bCs/>
                <w:sz w:val="20"/>
                <w:szCs w:val="20"/>
                <w:rtl/>
              </w:rPr>
              <w:t>شیوه نگارش</w:t>
            </w:r>
          </w:p>
        </w:tc>
        <w:tc>
          <w:tcPr>
            <w:tcW w:w="713" w:type="dxa"/>
            <w:vMerge w:val="restart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2</w:t>
            </w:r>
          </w:p>
        </w:tc>
      </w:tr>
      <w:tr w:rsidR="00B262B0" w:rsidRPr="00BD74B8" w:rsidTr="009553C3">
        <w:trPr>
          <w:trHeight w:val="295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  <w:vAlign w:val="center"/>
          </w:tcPr>
          <w:p w:rsidR="00B262B0" w:rsidRPr="00BD74B8" w:rsidRDefault="00B262B0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ارجاع صحیح به منابع</w:t>
            </w:r>
          </w:p>
        </w:tc>
        <w:tc>
          <w:tcPr>
            <w:tcW w:w="2859" w:type="dxa"/>
            <w:vMerge/>
            <w:vAlign w:val="center"/>
          </w:tcPr>
          <w:p w:rsidR="00B262B0" w:rsidRPr="00BD74B8" w:rsidRDefault="00B262B0" w:rsidP="0017214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262B0" w:rsidRPr="00BD74B8" w:rsidTr="009553C3">
        <w:trPr>
          <w:trHeight w:val="295"/>
        </w:trPr>
        <w:tc>
          <w:tcPr>
            <w:tcW w:w="1129" w:type="dxa"/>
            <w:vMerge/>
          </w:tcPr>
          <w:p w:rsidR="00B262B0" w:rsidRPr="00BD74B8" w:rsidRDefault="00B262B0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  <w:vAlign w:val="center"/>
          </w:tcPr>
          <w:p w:rsidR="00B262B0" w:rsidRPr="00BD74B8" w:rsidRDefault="008273EE" w:rsidP="00642C1E">
            <w:pPr>
              <w:bidi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رعایت اصول و شیوه های نگارش و ویرایش و </w:t>
            </w:r>
            <w:r w:rsidR="00B262B0"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پیراسته بودن از </w:t>
            </w:r>
            <w:r w:rsidR="00642C1E">
              <w:rPr>
                <w:rFonts w:cs="B Nazanin" w:hint="cs"/>
                <w:color w:val="000000"/>
                <w:sz w:val="20"/>
                <w:szCs w:val="20"/>
                <w:rtl/>
              </w:rPr>
              <w:t>غلط‌های</w:t>
            </w:r>
            <w:r w:rsidR="00B262B0"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نگارشی</w:t>
            </w:r>
            <w:r w:rsidR="00B262B0"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 و تایپی</w:t>
            </w:r>
          </w:p>
        </w:tc>
        <w:tc>
          <w:tcPr>
            <w:tcW w:w="2859" w:type="dxa"/>
            <w:vMerge/>
            <w:vAlign w:val="center"/>
          </w:tcPr>
          <w:p w:rsidR="00B262B0" w:rsidRPr="00BD74B8" w:rsidRDefault="00B262B0" w:rsidP="0017214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B262B0" w:rsidRPr="00BD74B8" w:rsidRDefault="00B262B0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3C3" w:rsidRPr="00BD74B8" w:rsidTr="009553C3">
        <w:trPr>
          <w:trHeight w:val="300"/>
        </w:trPr>
        <w:tc>
          <w:tcPr>
            <w:tcW w:w="1129" w:type="dxa"/>
            <w:vMerge w:val="restart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:rsidR="009553C3" w:rsidRPr="00BD74B8" w:rsidRDefault="009553C3" w:rsidP="00B262B0">
            <w:pPr>
              <w:bidi/>
              <w:rPr>
                <w:rFonts w:cs="B Nazanin"/>
                <w:sz w:val="24"/>
                <w:szCs w:val="24"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پاسخگویی به سوالات</w:t>
            </w:r>
          </w:p>
        </w:tc>
        <w:tc>
          <w:tcPr>
            <w:tcW w:w="2859" w:type="dxa"/>
            <w:vMerge w:val="restart"/>
            <w:vAlign w:val="center"/>
          </w:tcPr>
          <w:p w:rsidR="009553C3" w:rsidRPr="00BD74B8" w:rsidRDefault="009553C3" w:rsidP="0017214B">
            <w:pPr>
              <w:bidi/>
              <w:rPr>
                <w:rFonts w:cs="B Nazanin"/>
                <w:sz w:val="24"/>
                <w:szCs w:val="24"/>
              </w:rPr>
            </w:pPr>
            <w:r w:rsidRPr="00BD74B8">
              <w:rPr>
                <w:rFonts w:cs="B Nazanin"/>
                <w:b/>
                <w:bCs/>
                <w:sz w:val="20"/>
                <w:szCs w:val="20"/>
                <w:rtl/>
              </w:rPr>
              <w:t>دفاع و ارائه</w:t>
            </w:r>
            <w:r w:rsidRPr="00BD74B8">
              <w:rPr>
                <w:rFonts w:ascii="B Nazanin Bold" w:hAnsi="B Nazanin Bold" w:cs="B Nazanin"/>
                <w:color w:val="000000"/>
                <w:sz w:val="20"/>
                <w:szCs w:val="20"/>
              </w:rPr>
              <w:br/>
            </w:r>
            <w:r w:rsidRPr="00BD74B8">
              <w:rPr>
                <w:rFonts w:cs="B Nazanin"/>
                <w:color w:val="000000"/>
                <w:sz w:val="18"/>
                <w:szCs w:val="18"/>
              </w:rPr>
              <w:t>)</w:t>
            </w:r>
            <w:r w:rsidRPr="00BD74B8">
              <w:rPr>
                <w:rFonts w:cs="B Nazanin"/>
                <w:sz w:val="20"/>
                <w:szCs w:val="20"/>
                <w:rtl/>
              </w:rPr>
              <w:t xml:space="preserve">این بخش صرفا توسط استادان </w:t>
            </w:r>
            <w:r w:rsidRPr="00BD74B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داور</w:t>
            </w:r>
            <w:r w:rsidRPr="00BD74B8">
              <w:rPr>
                <w:rFonts w:cs="B Nazanin"/>
                <w:sz w:val="20"/>
                <w:szCs w:val="20"/>
                <w:rtl/>
              </w:rPr>
              <w:t xml:space="preserve"> تکمیل شود</w:t>
            </w:r>
            <w:r w:rsidRPr="00BD74B8">
              <w:rPr>
                <w:rFonts w:cs="B Nazanin"/>
                <w:color w:val="000000"/>
                <w:sz w:val="18"/>
                <w:szCs w:val="18"/>
              </w:rPr>
              <w:t>(</w:t>
            </w:r>
          </w:p>
        </w:tc>
        <w:tc>
          <w:tcPr>
            <w:tcW w:w="713" w:type="dxa"/>
            <w:vMerge w:val="restart"/>
          </w:tcPr>
          <w:p w:rsidR="009553C3" w:rsidRDefault="009553C3" w:rsidP="0017214B">
            <w:pPr>
              <w:bidi/>
              <w:jc w:val="center"/>
              <w:rPr>
                <w:rFonts w:cs="B Nazanin"/>
              </w:rPr>
            </w:pPr>
            <w:r w:rsidRPr="00BD74B8">
              <w:rPr>
                <w:rFonts w:cs="B Nazanin" w:hint="cs"/>
                <w:rtl/>
              </w:rPr>
              <w:t>3- الف</w:t>
            </w:r>
          </w:p>
          <w:p w:rsidR="009553C3" w:rsidRPr="00D55FC8" w:rsidRDefault="009553C3" w:rsidP="00D55FC8">
            <w:pPr>
              <w:bidi/>
              <w:rPr>
                <w:rFonts w:cs="B Nazanin"/>
              </w:rPr>
            </w:pPr>
          </w:p>
        </w:tc>
      </w:tr>
      <w:tr w:rsidR="009553C3" w:rsidRPr="00BD74B8" w:rsidTr="009553C3">
        <w:trPr>
          <w:trHeight w:val="300"/>
        </w:trPr>
        <w:tc>
          <w:tcPr>
            <w:tcW w:w="1129" w:type="dxa"/>
            <w:vMerge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  <w:vAlign w:val="center"/>
          </w:tcPr>
          <w:p w:rsidR="009553C3" w:rsidRPr="00BD74B8" w:rsidRDefault="009553C3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میزان تسلط بر مطالب</w:t>
            </w:r>
          </w:p>
        </w:tc>
        <w:tc>
          <w:tcPr>
            <w:tcW w:w="2859" w:type="dxa"/>
            <w:vMerge/>
            <w:vAlign w:val="center"/>
          </w:tcPr>
          <w:p w:rsidR="009553C3" w:rsidRPr="00BD74B8" w:rsidRDefault="009553C3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84FFE" w:rsidRPr="00BD74B8" w:rsidTr="00284FFE">
        <w:trPr>
          <w:trHeight w:val="352"/>
        </w:trPr>
        <w:tc>
          <w:tcPr>
            <w:tcW w:w="1129" w:type="dxa"/>
            <w:vMerge w:val="restart"/>
          </w:tcPr>
          <w:p w:rsidR="00284FFE" w:rsidRPr="009553C3" w:rsidRDefault="00284FFE" w:rsidP="009553C3">
            <w:pPr>
              <w:bidi/>
              <w:rPr>
                <w:rFonts w:cs="B Nazan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53" w:type="dxa"/>
          </w:tcPr>
          <w:p w:rsidR="00284FFE" w:rsidRPr="00284FFE" w:rsidRDefault="00284FFE" w:rsidP="00284FF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فن بیان، </w:t>
            </w:r>
            <w:r w:rsidRPr="00BD74B8">
              <w:rPr>
                <w:rFonts w:cs="B Nazanin" w:hint="cs"/>
                <w:sz w:val="20"/>
                <w:szCs w:val="20"/>
                <w:rtl/>
              </w:rPr>
              <w:t>شیوه ارائه مطالب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 استفاده از وسایل فناوری آموزش</w:t>
            </w:r>
          </w:p>
        </w:tc>
        <w:tc>
          <w:tcPr>
            <w:tcW w:w="2859" w:type="dxa"/>
            <w:vMerge/>
          </w:tcPr>
          <w:p w:rsidR="00284FFE" w:rsidRPr="00BD74B8" w:rsidRDefault="00284FFE" w:rsidP="0017214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84FFE" w:rsidRPr="00BD74B8" w:rsidTr="009553C3">
        <w:trPr>
          <w:trHeight w:val="296"/>
        </w:trPr>
        <w:tc>
          <w:tcPr>
            <w:tcW w:w="1129" w:type="dxa"/>
            <w:vMerge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</w:tcPr>
          <w:p w:rsidR="00284FFE" w:rsidRPr="00BD74B8" w:rsidRDefault="00284FFE" w:rsidP="0017214B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مدیریت رعایت زمان</w:t>
            </w:r>
          </w:p>
        </w:tc>
        <w:tc>
          <w:tcPr>
            <w:tcW w:w="2859" w:type="dxa"/>
            <w:vMerge/>
          </w:tcPr>
          <w:p w:rsidR="00284FFE" w:rsidRPr="00BD74B8" w:rsidRDefault="00284FFE" w:rsidP="0017214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84FFE" w:rsidRPr="00BD74B8" w:rsidTr="009553C3">
        <w:trPr>
          <w:trHeight w:val="296"/>
        </w:trPr>
        <w:tc>
          <w:tcPr>
            <w:tcW w:w="1129" w:type="dxa"/>
            <w:vMerge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</w:tcPr>
          <w:p w:rsidR="00284FFE" w:rsidRPr="00BD74B8" w:rsidRDefault="00284FFE" w:rsidP="0017214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BD74B8">
              <w:rPr>
                <w:rFonts w:cs="B Nazanin" w:hint="cs"/>
                <w:sz w:val="20"/>
                <w:szCs w:val="20"/>
                <w:rtl/>
              </w:rPr>
              <w:t>انجام اصلاحات مربوط به پیش دفاع و تحویل به موقع رساله</w:t>
            </w:r>
          </w:p>
        </w:tc>
        <w:tc>
          <w:tcPr>
            <w:tcW w:w="2859" w:type="dxa"/>
            <w:vMerge/>
          </w:tcPr>
          <w:p w:rsidR="00284FFE" w:rsidRPr="00BD74B8" w:rsidRDefault="00284FFE" w:rsidP="0017214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284FFE" w:rsidRPr="00BD74B8" w:rsidRDefault="00284FFE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3C3" w:rsidRPr="00BD74B8" w:rsidTr="009553C3">
        <w:trPr>
          <w:trHeight w:val="300"/>
        </w:trPr>
        <w:tc>
          <w:tcPr>
            <w:tcW w:w="1129" w:type="dxa"/>
            <w:vMerge w:val="restart"/>
          </w:tcPr>
          <w:p w:rsidR="009553C3" w:rsidRPr="00BD74B8" w:rsidRDefault="009553C3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4FFE" w:rsidRDefault="00284FFE" w:rsidP="00284FF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5</w:t>
            </w:r>
          </w:p>
          <w:p w:rsidR="009553C3" w:rsidRPr="00284FFE" w:rsidRDefault="009553C3" w:rsidP="00284FFE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253" w:type="dxa"/>
          </w:tcPr>
          <w:p w:rsidR="009553C3" w:rsidRPr="00BD74B8" w:rsidRDefault="009553C3" w:rsidP="008273E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ارتباط مستمر با ا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ستادان</w:t>
            </w: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 xml:space="preserve"> راهنما و مشاور</w:t>
            </w:r>
          </w:p>
        </w:tc>
        <w:tc>
          <w:tcPr>
            <w:tcW w:w="2859" w:type="dxa"/>
            <w:vMerge w:val="restart"/>
          </w:tcPr>
          <w:p w:rsidR="009553C3" w:rsidRDefault="009553C3" w:rsidP="0017214B">
            <w:pPr>
              <w:bidi/>
              <w:rPr>
                <w:rFonts w:cs="B Nazanin"/>
                <w:sz w:val="20"/>
                <w:szCs w:val="20"/>
              </w:rPr>
            </w:pPr>
            <w:r w:rsidRPr="00BD74B8">
              <w:rPr>
                <w:rFonts w:cs="B Nazanin"/>
                <w:b/>
                <w:bCs/>
                <w:sz w:val="20"/>
                <w:szCs w:val="20"/>
                <w:rtl/>
              </w:rPr>
              <w:t>ارزشیابی فعالیت دانشجو</w:t>
            </w:r>
            <w:r w:rsidRPr="00BD74B8">
              <w:rPr>
                <w:rFonts w:ascii="B Nazanin Bold" w:hAnsi="B Nazanin Bold" w:cs="B Nazanin"/>
                <w:color w:val="000000"/>
              </w:rPr>
              <w:br/>
            </w:r>
            <w:r w:rsidRPr="00BD74B8">
              <w:rPr>
                <w:rFonts w:cs="B Nazanin"/>
                <w:color w:val="000000"/>
                <w:sz w:val="18"/>
                <w:szCs w:val="18"/>
              </w:rPr>
              <w:t>)</w:t>
            </w:r>
            <w:r w:rsidRPr="00BD74B8">
              <w:rPr>
                <w:rFonts w:cs="B Nazanin"/>
                <w:sz w:val="20"/>
                <w:szCs w:val="20"/>
                <w:rtl/>
              </w:rPr>
              <w:t xml:space="preserve">این بخش صرفا توسط استادان </w:t>
            </w:r>
            <w:r w:rsidRPr="00BD74B8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راهنما و مشاور</w:t>
            </w:r>
            <w:r w:rsidRPr="00BD74B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D74B8">
              <w:rPr>
                <w:rFonts w:cs="B Nazanin"/>
                <w:sz w:val="20"/>
                <w:szCs w:val="20"/>
                <w:rtl/>
              </w:rPr>
              <w:t>تکمیل شود</w:t>
            </w:r>
            <w:r w:rsidRPr="00BD74B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:rsidR="009553C3" w:rsidRPr="009553C3" w:rsidRDefault="009553C3" w:rsidP="00284FFE">
            <w:pPr>
              <w:tabs>
                <w:tab w:val="left" w:pos="2178"/>
              </w:tabs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9553C3" w:rsidRDefault="009553C3" w:rsidP="0017214B">
            <w:pPr>
              <w:bidi/>
              <w:jc w:val="center"/>
              <w:rPr>
                <w:rFonts w:cs="B Nazanin"/>
                <w:lang w:bidi="fa-IR"/>
              </w:rPr>
            </w:pPr>
            <w:r w:rsidRPr="00BD74B8">
              <w:rPr>
                <w:rFonts w:cs="B Nazanin" w:hint="cs"/>
                <w:rtl/>
              </w:rPr>
              <w:t>3- ب</w:t>
            </w:r>
          </w:p>
          <w:p w:rsidR="009553C3" w:rsidRDefault="009553C3" w:rsidP="009553C3">
            <w:pPr>
              <w:bidi/>
              <w:rPr>
                <w:rFonts w:cs="B Nazanin"/>
                <w:lang w:bidi="fa-IR"/>
              </w:rPr>
            </w:pPr>
          </w:p>
          <w:p w:rsidR="009553C3" w:rsidRPr="009553C3" w:rsidRDefault="009553C3" w:rsidP="009553C3">
            <w:pPr>
              <w:bidi/>
              <w:rPr>
                <w:rFonts w:cs="B Nazanin"/>
                <w:lang w:bidi="fa-IR"/>
              </w:rPr>
            </w:pPr>
          </w:p>
        </w:tc>
      </w:tr>
      <w:tr w:rsidR="009553C3" w:rsidRPr="00BD74B8" w:rsidTr="009553C3">
        <w:trPr>
          <w:trHeight w:val="297"/>
        </w:trPr>
        <w:tc>
          <w:tcPr>
            <w:tcW w:w="1129" w:type="dxa"/>
            <w:vMerge/>
          </w:tcPr>
          <w:p w:rsidR="009553C3" w:rsidRPr="00BD74B8" w:rsidRDefault="009553C3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</w:tcPr>
          <w:p w:rsidR="009553C3" w:rsidRPr="00BD74B8" w:rsidRDefault="009553C3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انجام تحقیق مطابق با برنامه زمانبندي شده</w:t>
            </w:r>
          </w:p>
        </w:tc>
        <w:tc>
          <w:tcPr>
            <w:tcW w:w="2859" w:type="dxa"/>
            <w:vMerge/>
          </w:tcPr>
          <w:p w:rsidR="009553C3" w:rsidRPr="00BD74B8" w:rsidRDefault="009553C3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3C3" w:rsidRPr="00BD74B8" w:rsidTr="009553C3">
        <w:trPr>
          <w:trHeight w:val="297"/>
        </w:trPr>
        <w:tc>
          <w:tcPr>
            <w:tcW w:w="1129" w:type="dxa"/>
            <w:vMerge/>
          </w:tcPr>
          <w:p w:rsidR="009553C3" w:rsidRPr="00BD74B8" w:rsidRDefault="009553C3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</w:tcPr>
          <w:p w:rsidR="009553C3" w:rsidRPr="00BD74B8" w:rsidRDefault="009553C3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تکمیل و تحویل به موقع رساله</w:t>
            </w:r>
          </w:p>
        </w:tc>
        <w:tc>
          <w:tcPr>
            <w:tcW w:w="2859" w:type="dxa"/>
            <w:vMerge/>
          </w:tcPr>
          <w:p w:rsidR="009553C3" w:rsidRPr="00BD74B8" w:rsidRDefault="009553C3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3C3" w:rsidRPr="00BD74B8" w:rsidTr="00284FFE">
        <w:trPr>
          <w:trHeight w:val="239"/>
        </w:trPr>
        <w:tc>
          <w:tcPr>
            <w:tcW w:w="1129" w:type="dxa"/>
            <w:vMerge/>
          </w:tcPr>
          <w:p w:rsidR="009553C3" w:rsidRPr="00BD74B8" w:rsidRDefault="009553C3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</w:tcPr>
          <w:p w:rsidR="009553C3" w:rsidRPr="00BD74B8" w:rsidRDefault="009553C3" w:rsidP="0017214B">
            <w:pPr>
              <w:bidi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BD74B8">
              <w:rPr>
                <w:rFonts w:cs="B Nazanin"/>
                <w:color w:val="000000"/>
                <w:sz w:val="20"/>
                <w:szCs w:val="20"/>
                <w:rtl/>
              </w:rPr>
              <w:t>اطلاع رسانی برگزاري جلسه دفاع</w:t>
            </w:r>
          </w:p>
        </w:tc>
        <w:tc>
          <w:tcPr>
            <w:tcW w:w="2859" w:type="dxa"/>
            <w:vMerge/>
          </w:tcPr>
          <w:p w:rsidR="009553C3" w:rsidRPr="00BD74B8" w:rsidRDefault="009553C3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553C3" w:rsidRPr="00BD74B8" w:rsidTr="009553C3">
        <w:tc>
          <w:tcPr>
            <w:tcW w:w="1129" w:type="dxa"/>
            <w:vMerge w:val="restart"/>
          </w:tcPr>
          <w:p w:rsidR="009553C3" w:rsidRPr="00BD74B8" w:rsidRDefault="009553C3" w:rsidP="0017214B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3" w:type="dxa"/>
          </w:tcPr>
          <w:p w:rsidR="009553C3" w:rsidRPr="00284FFE" w:rsidRDefault="009553C3" w:rsidP="001B30F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FFE">
              <w:rPr>
                <w:rFonts w:cs="B Nazanin" w:hint="cs"/>
                <w:sz w:val="20"/>
                <w:szCs w:val="20"/>
                <w:rtl/>
              </w:rPr>
              <w:t>زمان ارائه سمینار های 1 و2</w:t>
            </w:r>
          </w:p>
        </w:tc>
        <w:tc>
          <w:tcPr>
            <w:tcW w:w="2859" w:type="dxa"/>
            <w:vMerge w:val="restart"/>
          </w:tcPr>
          <w:p w:rsidR="009553C3" w:rsidRPr="00BD74B8" w:rsidRDefault="009553C3" w:rsidP="0017214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پایش پیشرفت</w:t>
            </w:r>
            <w:r w:rsidR="00284F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رساله</w:t>
            </w:r>
            <w:r w:rsidR="003660E0" w:rsidRPr="00724F88">
              <w:rPr>
                <w:rStyle w:val="FootnoteReference"/>
                <w:rFonts w:cs="B Nazanin"/>
                <w:color w:val="000000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13" w:type="dxa"/>
            <w:vMerge w:val="restart"/>
          </w:tcPr>
          <w:p w:rsidR="009553C3" w:rsidRPr="00BD74B8" w:rsidRDefault="009553C3" w:rsidP="0017214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9553C3" w:rsidRPr="00BD74B8" w:rsidTr="009553C3">
        <w:tc>
          <w:tcPr>
            <w:tcW w:w="1129" w:type="dxa"/>
            <w:vMerge/>
          </w:tcPr>
          <w:p w:rsidR="009553C3" w:rsidRPr="00BD74B8" w:rsidRDefault="009553C3" w:rsidP="001B30F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Merge/>
            <w:vAlign w:val="center"/>
          </w:tcPr>
          <w:p w:rsidR="009553C3" w:rsidRDefault="009553C3" w:rsidP="001B30F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53" w:type="dxa"/>
          </w:tcPr>
          <w:p w:rsidR="009553C3" w:rsidRPr="00BD74B8" w:rsidRDefault="009553C3" w:rsidP="003660E0">
            <w:pPr>
              <w:bidi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724F88">
              <w:rPr>
                <w:rFonts w:cs="B Nazanin"/>
                <w:color w:val="000000"/>
                <w:sz w:val="20"/>
                <w:szCs w:val="20"/>
                <w:rtl/>
              </w:rPr>
              <w:t>تعداد و زمان ارائه گزارشهاي سه ماهه</w:t>
            </w:r>
          </w:p>
        </w:tc>
        <w:tc>
          <w:tcPr>
            <w:tcW w:w="2859" w:type="dxa"/>
            <w:vMerge/>
          </w:tcPr>
          <w:p w:rsidR="009553C3" w:rsidRDefault="009553C3" w:rsidP="001B30F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vMerge/>
          </w:tcPr>
          <w:p w:rsidR="009553C3" w:rsidRDefault="009553C3" w:rsidP="001B30F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B30F7" w:rsidRPr="00BD74B8" w:rsidTr="009553C3">
        <w:tc>
          <w:tcPr>
            <w:tcW w:w="1129" w:type="dxa"/>
          </w:tcPr>
          <w:p w:rsidR="001B30F7" w:rsidRPr="00BD74B8" w:rsidRDefault="001B30F7" w:rsidP="001B30F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Align w:val="center"/>
          </w:tcPr>
          <w:p w:rsidR="001B30F7" w:rsidRPr="00BD74B8" w:rsidRDefault="001B30F7" w:rsidP="001B30F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3" w:type="dxa"/>
          </w:tcPr>
          <w:p w:rsidR="001B30F7" w:rsidRPr="00BD74B8" w:rsidRDefault="001B30F7" w:rsidP="003660E0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BD74B8">
              <w:rPr>
                <w:rFonts w:cs="B Nazanin" w:hint="cs"/>
                <w:sz w:val="20"/>
                <w:szCs w:val="20"/>
                <w:rtl/>
                <w:lang w:bidi="fa-IR"/>
              </w:rPr>
              <w:t>مطابق شیوه نامه ارزیابی دستاوردهای پژوهشی</w:t>
            </w:r>
          </w:p>
        </w:tc>
        <w:tc>
          <w:tcPr>
            <w:tcW w:w="2859" w:type="dxa"/>
          </w:tcPr>
          <w:p w:rsidR="001B30F7" w:rsidRPr="00BD74B8" w:rsidRDefault="001B30F7" w:rsidP="001B30F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BD74B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دستاوردهای پژوهشی </w:t>
            </w:r>
            <w:r w:rsidR="003660E0">
              <w:rPr>
                <w:rStyle w:val="FootnoteReference"/>
                <w:rFonts w:cs="B Nazanin"/>
                <w:sz w:val="20"/>
                <w:szCs w:val="20"/>
                <w:rtl/>
                <w:lang w:bidi="fa-IR"/>
              </w:rPr>
              <w:footnoteReference w:id="2"/>
            </w:r>
          </w:p>
        </w:tc>
        <w:tc>
          <w:tcPr>
            <w:tcW w:w="713" w:type="dxa"/>
          </w:tcPr>
          <w:p w:rsidR="001B30F7" w:rsidRPr="00BD74B8" w:rsidRDefault="001B30F7" w:rsidP="001B30F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1B30F7" w:rsidRPr="00BD74B8" w:rsidTr="0017214B">
        <w:tc>
          <w:tcPr>
            <w:tcW w:w="1129" w:type="dxa"/>
          </w:tcPr>
          <w:p w:rsidR="001B30F7" w:rsidRPr="00BD74B8" w:rsidRDefault="001B30F7" w:rsidP="001B30F7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1134" w:type="dxa"/>
            <w:vAlign w:val="center"/>
          </w:tcPr>
          <w:p w:rsidR="001B30F7" w:rsidRPr="00BD74B8" w:rsidRDefault="001B30F7" w:rsidP="001B30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BD74B8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7825" w:type="dxa"/>
            <w:gridSpan w:val="3"/>
          </w:tcPr>
          <w:p w:rsidR="001B30F7" w:rsidRPr="00BD74B8" w:rsidRDefault="001B30F7" w:rsidP="001B30F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D74B8">
              <w:rPr>
                <w:rFonts w:cs="B Nazanin" w:hint="cs"/>
                <w:sz w:val="28"/>
                <w:szCs w:val="28"/>
                <w:rtl/>
              </w:rPr>
              <w:t>نمره رساله</w:t>
            </w:r>
            <w:r w:rsidRPr="00BD74B8">
              <w:rPr>
                <w:rStyle w:val="FootnoteReference"/>
                <w:rFonts w:cs="B Nazanin"/>
                <w:sz w:val="28"/>
                <w:szCs w:val="28"/>
                <w:rtl/>
                <w:lang w:bidi="fa-IR"/>
              </w:rPr>
              <w:footnoteReference w:id="3"/>
            </w:r>
          </w:p>
        </w:tc>
      </w:tr>
    </w:tbl>
    <w:p w:rsidR="00E96277" w:rsidRPr="007760D5" w:rsidRDefault="00E96277" w:rsidP="00AB7C9B">
      <w:pPr>
        <w:jc w:val="right"/>
        <w:rPr>
          <w:rFonts w:cs="B Nazanin"/>
          <w:sz w:val="24"/>
          <w:szCs w:val="24"/>
        </w:rPr>
      </w:pPr>
    </w:p>
    <w:p w:rsidR="00A70CA0" w:rsidRPr="007760D5" w:rsidRDefault="00AC172C" w:rsidP="000F59CF">
      <w:pPr>
        <w:bidi/>
        <w:rPr>
          <w:rFonts w:cs="B Nazanin"/>
          <w:sz w:val="24"/>
          <w:szCs w:val="24"/>
          <w:rtl/>
        </w:rPr>
      </w:pPr>
      <w:r w:rsidRPr="007760D5">
        <w:rPr>
          <w:rFonts w:cs="B Nazanin" w:hint="cs"/>
          <w:sz w:val="24"/>
          <w:szCs w:val="24"/>
          <w:rtl/>
        </w:rPr>
        <w:t>نام و نام خانوادگی:</w:t>
      </w:r>
    </w:p>
    <w:p w:rsidR="00AC172C" w:rsidRDefault="00AC172C" w:rsidP="00AB7C9B">
      <w:pPr>
        <w:bidi/>
        <w:rPr>
          <w:rFonts w:cs="B Nazanin"/>
          <w:sz w:val="24"/>
          <w:szCs w:val="24"/>
          <w:rtl/>
          <w:lang w:bidi="fa-IR"/>
        </w:rPr>
      </w:pPr>
      <w:r w:rsidRPr="007760D5">
        <w:rPr>
          <w:rFonts w:cs="B Nazanin" w:hint="cs"/>
          <w:sz w:val="24"/>
          <w:szCs w:val="24"/>
          <w:rtl/>
        </w:rPr>
        <w:t>سمت:</w:t>
      </w:r>
      <w:r w:rsidR="00AB7C9B" w:rsidRPr="007760D5">
        <w:rPr>
          <w:rFonts w:cs="B Nazanin" w:hint="cs"/>
          <w:sz w:val="24"/>
          <w:szCs w:val="24"/>
          <w:rtl/>
        </w:rPr>
        <w:t xml:space="preserve"> استاد راهنما</w:t>
      </w:r>
      <w:r w:rsidR="00AB7C9B" w:rsidRPr="007760D5">
        <w:rPr>
          <w:rFonts w:cs="B Nazanin" w:hint="cs"/>
          <w:sz w:val="24"/>
          <w:szCs w:val="24"/>
        </w:rPr>
        <w:sym w:font="Wingdings 2" w:char="F035"/>
      </w:r>
      <w:r w:rsidR="00AB7C9B" w:rsidRPr="007760D5">
        <w:rPr>
          <w:rFonts w:cs="B Nazanin" w:hint="cs"/>
          <w:sz w:val="24"/>
          <w:szCs w:val="24"/>
          <w:rtl/>
        </w:rPr>
        <w:t xml:space="preserve"> استاد مشاور </w:t>
      </w:r>
      <w:r w:rsidR="00AB7C9B" w:rsidRPr="007760D5">
        <w:rPr>
          <w:rFonts w:cs="B Nazanin" w:hint="cs"/>
          <w:sz w:val="24"/>
          <w:szCs w:val="24"/>
        </w:rPr>
        <w:sym w:font="Wingdings 2" w:char="F035"/>
      </w:r>
      <w:r w:rsidR="00AB7C9B" w:rsidRPr="007760D5">
        <w:rPr>
          <w:rFonts w:cs="B Nazanin" w:hint="cs"/>
          <w:sz w:val="24"/>
          <w:szCs w:val="24"/>
          <w:rtl/>
        </w:rPr>
        <w:t xml:space="preserve"> داور داخلی</w:t>
      </w:r>
      <w:r w:rsidR="00AB7C9B" w:rsidRPr="007760D5">
        <w:rPr>
          <w:rFonts w:cs="B Nazanin" w:hint="cs"/>
          <w:sz w:val="24"/>
          <w:szCs w:val="24"/>
        </w:rPr>
        <w:sym w:font="Wingdings 2" w:char="F035"/>
      </w:r>
      <w:r w:rsidR="00AB7C9B" w:rsidRPr="007760D5">
        <w:rPr>
          <w:rFonts w:cs="B Nazanin" w:hint="cs"/>
          <w:sz w:val="24"/>
          <w:szCs w:val="24"/>
          <w:rtl/>
        </w:rPr>
        <w:t xml:space="preserve"> داور خارجی</w:t>
      </w:r>
      <w:r w:rsidR="00AB7C9B" w:rsidRPr="007760D5">
        <w:rPr>
          <w:rFonts w:cs="B Nazanin" w:hint="cs"/>
          <w:sz w:val="24"/>
          <w:szCs w:val="24"/>
        </w:rPr>
        <w:sym w:font="Wingdings 2" w:char="F035"/>
      </w:r>
    </w:p>
    <w:p w:rsidR="00FB1913" w:rsidRDefault="00AC172C" w:rsidP="00AC172C">
      <w:pPr>
        <w:tabs>
          <w:tab w:val="left" w:pos="636"/>
        </w:tabs>
        <w:rPr>
          <w:rFonts w:cs="B Nazanin"/>
          <w:sz w:val="24"/>
          <w:szCs w:val="24"/>
        </w:rPr>
      </w:pPr>
      <w:r w:rsidRPr="007760D5">
        <w:rPr>
          <w:rFonts w:cs="B Nazanin"/>
          <w:sz w:val="24"/>
          <w:szCs w:val="24"/>
        </w:rPr>
        <w:tab/>
      </w:r>
      <w:r w:rsidRPr="007760D5">
        <w:rPr>
          <w:rFonts w:cs="B Nazanin" w:hint="cs"/>
          <w:sz w:val="24"/>
          <w:szCs w:val="24"/>
          <w:rtl/>
        </w:rPr>
        <w:t>امضاء و تاریخ</w:t>
      </w:r>
    </w:p>
    <w:p w:rsidR="00FB1913" w:rsidRPr="00FB1913" w:rsidRDefault="00FB1913" w:rsidP="00FB1913">
      <w:pPr>
        <w:rPr>
          <w:rFonts w:cs="B Nazanin"/>
          <w:sz w:val="24"/>
          <w:szCs w:val="24"/>
        </w:rPr>
      </w:pPr>
    </w:p>
    <w:p w:rsidR="00FB1913" w:rsidRPr="00FB1913" w:rsidRDefault="00FB1913" w:rsidP="00FB1913">
      <w:pPr>
        <w:rPr>
          <w:rFonts w:cs="B Nazanin"/>
          <w:sz w:val="24"/>
          <w:szCs w:val="24"/>
        </w:rPr>
      </w:pPr>
    </w:p>
    <w:p w:rsidR="00FB1913" w:rsidRPr="00FB1913" w:rsidRDefault="00FB1913" w:rsidP="00FB1913">
      <w:pPr>
        <w:rPr>
          <w:rFonts w:cs="B Nazanin"/>
          <w:sz w:val="24"/>
          <w:szCs w:val="24"/>
        </w:rPr>
      </w:pPr>
    </w:p>
    <w:p w:rsidR="00FB1913" w:rsidRPr="00FB1913" w:rsidRDefault="00FB1913" w:rsidP="00FB1913">
      <w:pPr>
        <w:rPr>
          <w:rFonts w:cs="B Nazanin"/>
          <w:sz w:val="24"/>
          <w:szCs w:val="24"/>
        </w:rPr>
      </w:pPr>
    </w:p>
    <w:p w:rsidR="00FB1913" w:rsidRDefault="00FB1913" w:rsidP="00FB1913">
      <w:pPr>
        <w:rPr>
          <w:rFonts w:cs="B Nazanin"/>
          <w:sz w:val="24"/>
          <w:szCs w:val="24"/>
        </w:rPr>
      </w:pPr>
    </w:p>
    <w:p w:rsidR="00FB1913" w:rsidRPr="00EB2995" w:rsidRDefault="00FB1913" w:rsidP="00FB1913">
      <w:pPr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FB1913" w:rsidRPr="00DE0D92" w:rsidRDefault="00FB1913" w:rsidP="00C110A1">
      <w:pPr>
        <w:pStyle w:val="ListParagraph"/>
        <w:bidi/>
        <w:spacing w:after="160" w:line="259" w:lineRule="auto"/>
        <w:ind w:left="929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DE0D92">
        <w:rPr>
          <w:rFonts w:cs="B Nazanin" w:hint="cs"/>
          <w:b/>
          <w:bCs/>
          <w:sz w:val="28"/>
          <w:szCs w:val="28"/>
          <w:rtl/>
        </w:rPr>
        <w:t xml:space="preserve">شیوه محاسبه </w:t>
      </w:r>
      <w:r w:rsidR="00C110A1">
        <w:rPr>
          <w:rFonts w:cs="B Nazanin" w:hint="cs"/>
          <w:b/>
          <w:bCs/>
          <w:sz w:val="28"/>
          <w:szCs w:val="28"/>
          <w:rtl/>
        </w:rPr>
        <w:t>2</w:t>
      </w:r>
      <w:bookmarkStart w:id="0" w:name="_GoBack"/>
      <w:bookmarkEnd w:id="0"/>
      <w:r w:rsidRPr="00DE0D92">
        <w:rPr>
          <w:rFonts w:cs="B Nazanin" w:hint="cs"/>
          <w:b/>
          <w:bCs/>
          <w:sz w:val="28"/>
          <w:szCs w:val="28"/>
          <w:rtl/>
        </w:rPr>
        <w:t xml:space="preserve"> نمره مربوط به دستاوردهای پژوهشی </w:t>
      </w:r>
      <w:r w:rsidR="00C110A1">
        <w:rPr>
          <w:rFonts w:cs="B Nazanin" w:hint="cs"/>
          <w:b/>
          <w:bCs/>
          <w:sz w:val="28"/>
          <w:szCs w:val="28"/>
          <w:rtl/>
          <w:lang w:bidi="fa-IR"/>
        </w:rPr>
        <w:t>رساله دکتری</w:t>
      </w:r>
    </w:p>
    <w:p w:rsidR="00FB1913" w:rsidRDefault="00FB1913" w:rsidP="00FB1913">
      <w:pPr>
        <w:pStyle w:val="ListParagraph"/>
        <w:spacing w:after="160" w:line="259" w:lineRule="auto"/>
        <w:ind w:left="929"/>
        <w:jc w:val="right"/>
        <w:rPr>
          <w:rFonts w:cs="B Nazanin"/>
          <w:sz w:val="28"/>
          <w:szCs w:val="28"/>
          <w:rtl/>
        </w:rPr>
      </w:pPr>
    </w:p>
    <w:p w:rsidR="00FB1913" w:rsidRDefault="00FB1913" w:rsidP="00FB1913">
      <w:pPr>
        <w:pStyle w:val="ListParagraph"/>
        <w:spacing w:after="160" w:line="259" w:lineRule="auto"/>
        <w:ind w:left="929"/>
        <w:jc w:val="right"/>
        <w:rPr>
          <w:rFonts w:cs="B Nazanin"/>
          <w:sz w:val="28"/>
          <w:szCs w:val="28"/>
          <w:rtl/>
        </w:rPr>
      </w:pPr>
    </w:p>
    <w:p w:rsidR="00FB1913" w:rsidRDefault="00FB1913" w:rsidP="00C110A1">
      <w:pPr>
        <w:pStyle w:val="ListParagraph"/>
        <w:spacing w:after="160" w:line="259" w:lineRule="auto"/>
        <w:ind w:left="929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= امتیاز دستاوردهای پژوهشی رساله دکتری</w:t>
      </w:r>
      <m:oMath>
        <m:r>
          <w:rPr>
            <w:rFonts w:ascii="Cambria Math" w:hAnsi="Cambria Math" w:cs="B Nazanin"/>
            <w:sz w:val="28"/>
            <w:szCs w:val="28"/>
          </w:rPr>
          <m:t xml:space="preserve"> Min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B Nazanin"/>
                    <w:sz w:val="28"/>
                    <w:szCs w:val="28"/>
                  </w:rPr>
                  <m:t>14</m:t>
                </m:r>
              </m:den>
            </m:f>
            <m:r>
              <w:rPr>
                <w:rFonts w:ascii="Cambria Math" w:hAnsi="Cambria Math" w:cs="B Nazanin"/>
                <w:sz w:val="28"/>
                <w:szCs w:val="28"/>
              </w:rPr>
              <m:t>s,2</m:t>
            </m:r>
          </m:e>
        </m:d>
      </m:oMath>
    </w:p>
    <w:p w:rsidR="00FB1913" w:rsidRDefault="00FB1913" w:rsidP="00F63DA4">
      <w:pPr>
        <w:pStyle w:val="ListParagraph"/>
        <w:spacing w:after="160" w:line="259" w:lineRule="auto"/>
        <w:ind w:left="929"/>
        <w:jc w:val="center"/>
        <w:rPr>
          <w:rFonts w:cs="B Nazanin"/>
          <w:sz w:val="28"/>
          <w:szCs w:val="28"/>
          <w:rtl/>
          <w:lang w:bidi="fa-IR"/>
        </w:rPr>
      </w:pPr>
    </w:p>
    <w:p w:rsidR="00FB1913" w:rsidRDefault="00FB1913" w:rsidP="00FB1913">
      <w:pPr>
        <w:pStyle w:val="ListParagraph"/>
        <w:spacing w:after="160" w:line="259" w:lineRule="auto"/>
        <w:ind w:left="929"/>
        <w:jc w:val="right"/>
        <w:rPr>
          <w:rFonts w:cs="B Nazanin"/>
          <w:sz w:val="28"/>
          <w:szCs w:val="28"/>
          <w:lang w:bidi="fa-IR"/>
        </w:rPr>
      </w:pPr>
    </w:p>
    <w:p w:rsidR="00FB1913" w:rsidRDefault="00FB1913" w:rsidP="00C110A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 1: </w:t>
      </w:r>
      <w:r w:rsidR="00F63DA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DA4">
        <w:rPr>
          <w:rFonts w:cs="B Nazanin"/>
          <w:sz w:val="28"/>
          <w:szCs w:val="28"/>
        </w:rPr>
        <w:t>S</w:t>
      </w:r>
      <w:r w:rsidR="00F63D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مجموع امتیازهای حاصل از دستاوردهای پژوهشی مستخرج از رساله است.</w:t>
      </w:r>
    </w:p>
    <w:p w:rsidR="00FB1913" w:rsidRDefault="00FB1913" w:rsidP="00F63DA4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 2: منظور از امتیاز، کل امتیازی است که به اثر پژوهشی بدون در نظر گرفتن سهم مولفان داده می‌شود. </w:t>
      </w:r>
    </w:p>
    <w:p w:rsidR="00FB1913" w:rsidRDefault="00FB1913" w:rsidP="00C110A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1:  در رابطه با مقالات، لازم است ترتیب اسامی مطابق با شیوه نامه دفاع از رساله باشد.</w:t>
      </w:r>
    </w:p>
    <w:p w:rsidR="00FB1913" w:rsidRDefault="00FB1913" w:rsidP="00F63DA4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 2: محاسبه امتیاز بر اساس "شیوه نامه امتیازدهی به فعالیت های پژوهشی</w:t>
      </w:r>
      <w:r>
        <w:rPr>
          <w:rFonts w:cs="Cambria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مورد استفاده در امور پژوهشی دانشگاه انجام شده و مشمول تمامی بند‌های ماده 3 آئین نامه ارتقاء به استثناء بند‌های 7، 13و 16 می‌باشد.</w:t>
      </w:r>
    </w:p>
    <w:p w:rsidR="00FB1913" w:rsidRDefault="00FB1913" w:rsidP="00F63DA4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تبصره3: امتیاز بند "دستاوردهای پژوهشی مستخرج از رساله" برای دانشجویان مقطع دکتری، قبل از جلسه دفاع مشخص می شود.</w:t>
      </w:r>
    </w:p>
    <w:p w:rsidR="00FB1913" w:rsidRDefault="00FB1913" w:rsidP="00C110A1">
      <w:pPr>
        <w:pStyle w:val="ListParagraph"/>
        <w:bidi/>
        <w:spacing w:after="160" w:line="259" w:lineRule="auto"/>
        <w:ind w:left="92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 </w:t>
      </w:r>
      <w:r w:rsidR="00C110A1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>: حداکثر 2 مقاله کنفرانسی در محاسبه امتیاز، قابل قبول خواهد بود.</w:t>
      </w:r>
    </w:p>
    <w:p w:rsidR="00FB1913" w:rsidRDefault="00F63DA4" w:rsidP="00C110A1">
      <w:pPr>
        <w:tabs>
          <w:tab w:val="left" w:pos="804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           </w:t>
      </w:r>
      <w:r w:rsidR="00FB1913">
        <w:rPr>
          <w:rFonts w:cs="B Nazanin" w:hint="cs"/>
          <w:sz w:val="28"/>
          <w:szCs w:val="28"/>
          <w:rtl/>
        </w:rPr>
        <w:t xml:space="preserve">تبصره </w:t>
      </w:r>
      <w:r w:rsidR="00C110A1">
        <w:rPr>
          <w:rFonts w:cs="B Nazanin" w:hint="cs"/>
          <w:sz w:val="28"/>
          <w:szCs w:val="28"/>
          <w:rtl/>
        </w:rPr>
        <w:t>5</w:t>
      </w:r>
      <w:r w:rsidR="00FB1913">
        <w:rPr>
          <w:rFonts w:cs="B Nazanin" w:hint="cs"/>
          <w:sz w:val="28"/>
          <w:szCs w:val="28"/>
          <w:rtl/>
        </w:rPr>
        <w:t>: حداکثر 2 خلاصه مقاله در محاسبه امتیاز، قابل قبول خواهد بود</w:t>
      </w:r>
      <w:r>
        <w:rPr>
          <w:rFonts w:cs="B Nazanin"/>
          <w:sz w:val="24"/>
          <w:szCs w:val="24"/>
        </w:rPr>
        <w:t xml:space="preserve"> .</w:t>
      </w:r>
    </w:p>
    <w:p w:rsidR="00AC172C" w:rsidRDefault="00FB1913" w:rsidP="00F63DA4">
      <w:pPr>
        <w:tabs>
          <w:tab w:val="left" w:pos="6945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FB1913" w:rsidRDefault="00FB1913" w:rsidP="00F63DA4">
      <w:pPr>
        <w:tabs>
          <w:tab w:val="left" w:pos="6945"/>
        </w:tabs>
        <w:bidi/>
        <w:jc w:val="both"/>
        <w:rPr>
          <w:rFonts w:cs="B Nazanin"/>
          <w:sz w:val="24"/>
          <w:szCs w:val="24"/>
          <w:lang w:bidi="fa-IR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p w:rsidR="00FB1913" w:rsidRPr="00FB1913" w:rsidRDefault="00FB1913" w:rsidP="00FB1913">
      <w:pPr>
        <w:tabs>
          <w:tab w:val="left" w:pos="6945"/>
        </w:tabs>
        <w:rPr>
          <w:rFonts w:cs="B Nazanin"/>
          <w:sz w:val="24"/>
          <w:szCs w:val="24"/>
        </w:rPr>
      </w:pPr>
    </w:p>
    <w:sectPr w:rsidR="00FB1913" w:rsidRPr="00FB1913" w:rsidSect="00BA5FFC">
      <w:pgSz w:w="11907" w:h="16839" w:code="9"/>
      <w:pgMar w:top="851" w:right="1440" w:bottom="284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C4" w:rsidRDefault="00163BC4" w:rsidP="00AC172C">
      <w:r>
        <w:separator/>
      </w:r>
    </w:p>
  </w:endnote>
  <w:endnote w:type="continuationSeparator" w:id="0">
    <w:p w:rsidR="00163BC4" w:rsidRDefault="00163BC4" w:rsidP="00A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 Bold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C4" w:rsidRDefault="00163BC4" w:rsidP="00AC172C">
      <w:r>
        <w:separator/>
      </w:r>
    </w:p>
  </w:footnote>
  <w:footnote w:type="continuationSeparator" w:id="0">
    <w:p w:rsidR="00163BC4" w:rsidRDefault="00163BC4" w:rsidP="00AC172C">
      <w:r>
        <w:continuationSeparator/>
      </w:r>
    </w:p>
  </w:footnote>
  <w:footnote w:id="1">
    <w:p w:rsidR="003660E0" w:rsidRDefault="003660E0" w:rsidP="003660E0">
      <w:pPr>
        <w:pStyle w:val="FootnoteText"/>
        <w:bidi/>
        <w:rPr>
          <w:rtl/>
          <w:lang w:bidi="fa-IR"/>
        </w:rPr>
      </w:pPr>
      <w:r w:rsidRPr="00C86B80">
        <w:rPr>
          <w:rFonts w:cs="B Nazanin"/>
          <w:lang w:bidi="fa-IR"/>
        </w:rPr>
        <w:footnoteRef/>
      </w:r>
      <w:r w:rsidRPr="00C86B80">
        <w:rPr>
          <w:rFonts w:cs="B Nazanin"/>
          <w:lang w:bidi="fa-IR"/>
        </w:rPr>
        <w:t xml:space="preserve"> </w:t>
      </w:r>
      <w:r w:rsidRPr="00C86B80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Pr="00C86B80">
        <w:rPr>
          <w:rFonts w:cs="B Nazanin" w:hint="cs"/>
          <w:rtl/>
          <w:lang w:bidi="fa-IR"/>
        </w:rPr>
        <w:t xml:space="preserve">نمره این بخش قبل از برگزاری جلسه دفاع توسط معاون آموزشی دانشکده محاسبه شده و </w:t>
      </w:r>
      <w:r>
        <w:rPr>
          <w:rFonts w:cs="B Nazanin" w:hint="cs"/>
          <w:rtl/>
          <w:lang w:bidi="fa-IR"/>
        </w:rPr>
        <w:t xml:space="preserve">به نماینده تحصیلات تکمیلی </w:t>
      </w:r>
      <w:r w:rsidRPr="00C86B80">
        <w:rPr>
          <w:rFonts w:cs="B Nazanin" w:hint="cs"/>
          <w:rtl/>
          <w:lang w:bidi="fa-IR"/>
        </w:rPr>
        <w:t>اعلام می شود.</w:t>
      </w:r>
    </w:p>
  </w:footnote>
  <w:footnote w:id="2">
    <w:p w:rsidR="003660E0" w:rsidRDefault="003660E0" w:rsidP="003660E0">
      <w:pPr>
        <w:pStyle w:val="FootnoteText"/>
        <w:bidi/>
        <w:rPr>
          <w:rtl/>
          <w:lang w:bidi="fa-IR"/>
        </w:rPr>
      </w:pPr>
      <w:r>
        <w:rPr>
          <w:rFonts w:cs="B Nazanin" w:hint="cs"/>
          <w:rtl/>
          <w:lang w:bidi="fa-IR"/>
        </w:rPr>
        <w:t>2. نمره این بخش قبل از برگزاری جلسه دفاع توسط تحصیلات تکمیلی محاسبه شده و در گردش کار درخواست دفاع درج می‌شود.</w:t>
      </w:r>
    </w:p>
  </w:footnote>
  <w:footnote w:id="3">
    <w:p w:rsidR="001B30F7" w:rsidRDefault="001B30F7" w:rsidP="00287B9E">
      <w:pPr>
        <w:pStyle w:val="FootnoteText"/>
        <w:bidi/>
        <w:rPr>
          <w:rtl/>
          <w:lang w:bidi="fa-IR"/>
        </w:rPr>
      </w:pPr>
      <w:r w:rsidRPr="00406C80">
        <w:rPr>
          <w:rStyle w:val="FootnoteReference"/>
          <w:rFonts w:cs="B Lotus"/>
          <w:vertAlign w:val="baseline"/>
        </w:rPr>
        <w:footnoteRef/>
      </w:r>
      <w:r w:rsidRPr="00406C80">
        <w:rPr>
          <w:rFonts w:cs="B Lotus" w:hint="cs"/>
          <w:rtl/>
        </w:rPr>
        <w:t xml:space="preserve">. </w:t>
      </w:r>
      <w:r w:rsidRPr="00406C80">
        <w:rPr>
          <w:rFonts w:cs="B Lotus"/>
        </w:rPr>
        <w:t xml:space="preserve"> </w:t>
      </w:r>
      <w:r w:rsidRPr="00406C80">
        <w:rPr>
          <w:rFonts w:cs="B Lotus" w:hint="cs"/>
          <w:sz w:val="18"/>
          <w:szCs w:val="18"/>
          <w:rtl/>
          <w:lang w:bidi="fa-IR"/>
        </w:rPr>
        <w:t>مطابق مصوبه شورای دانشگاه به تاریخ 02/08/1401؛ سهم تیم داوری: 3 سهم (هر داور 1 سهم) و سهم تیم راهنمایی: 1 سهم می‌باشد. دریافت و معدل</w:t>
      </w:r>
      <w:r w:rsidRPr="00406C80">
        <w:rPr>
          <w:rFonts w:cs="B Lotus"/>
          <w:sz w:val="18"/>
          <w:szCs w:val="18"/>
          <w:rtl/>
          <w:lang w:bidi="fa-IR"/>
        </w:rPr>
        <w:softHyphen/>
      </w:r>
      <w:r w:rsidRPr="00406C80">
        <w:rPr>
          <w:rFonts w:cs="B Lotus" w:hint="cs"/>
          <w:sz w:val="18"/>
          <w:szCs w:val="18"/>
          <w:rtl/>
          <w:lang w:bidi="fa-IR"/>
        </w:rPr>
        <w:t>گیری نمره توسط نماینده تحصیلات تکمیلی و به صورت محرمانه انجام شود.</w:t>
      </w:r>
      <w:r>
        <w:rPr>
          <w:rFonts w:cs="B Lotus" w:hint="cs"/>
          <w:sz w:val="18"/>
          <w:szCs w:val="18"/>
          <w:rtl/>
          <w:lang w:bidi="fa-IR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7111"/>
    <w:multiLevelType w:val="hybridMultilevel"/>
    <w:tmpl w:val="89CE35B2"/>
    <w:lvl w:ilvl="0" w:tplc="F9E20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54A79"/>
    <w:multiLevelType w:val="hybridMultilevel"/>
    <w:tmpl w:val="93AEFEFC"/>
    <w:lvl w:ilvl="0" w:tplc="19AAE2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D6E5C"/>
    <w:multiLevelType w:val="hybridMultilevel"/>
    <w:tmpl w:val="4280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3968"/>
    <w:multiLevelType w:val="hybridMultilevel"/>
    <w:tmpl w:val="F84A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B4514"/>
    <w:multiLevelType w:val="hybridMultilevel"/>
    <w:tmpl w:val="94F8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5"/>
    <w:rsid w:val="000251F5"/>
    <w:rsid w:val="0007161C"/>
    <w:rsid w:val="000F59CF"/>
    <w:rsid w:val="00133554"/>
    <w:rsid w:val="00163BC4"/>
    <w:rsid w:val="0017214B"/>
    <w:rsid w:val="001B30F7"/>
    <w:rsid w:val="001F6C46"/>
    <w:rsid w:val="00217CA3"/>
    <w:rsid w:val="00284FFE"/>
    <w:rsid w:val="00287B9E"/>
    <w:rsid w:val="003660E0"/>
    <w:rsid w:val="003918C2"/>
    <w:rsid w:val="003A0F52"/>
    <w:rsid w:val="003B65B7"/>
    <w:rsid w:val="00497ED1"/>
    <w:rsid w:val="005674D2"/>
    <w:rsid w:val="005A515A"/>
    <w:rsid w:val="005C2E3D"/>
    <w:rsid w:val="005E4C08"/>
    <w:rsid w:val="00642C1E"/>
    <w:rsid w:val="00672FCE"/>
    <w:rsid w:val="00704DBD"/>
    <w:rsid w:val="00710FCC"/>
    <w:rsid w:val="00724F88"/>
    <w:rsid w:val="00756CDC"/>
    <w:rsid w:val="007760D5"/>
    <w:rsid w:val="0079184F"/>
    <w:rsid w:val="007D19A6"/>
    <w:rsid w:val="00805F74"/>
    <w:rsid w:val="0082622E"/>
    <w:rsid w:val="008273EE"/>
    <w:rsid w:val="00834379"/>
    <w:rsid w:val="008B7DED"/>
    <w:rsid w:val="009553C3"/>
    <w:rsid w:val="0095593C"/>
    <w:rsid w:val="009A5EA9"/>
    <w:rsid w:val="009C2B9D"/>
    <w:rsid w:val="00A32823"/>
    <w:rsid w:val="00A572AC"/>
    <w:rsid w:val="00A70CA0"/>
    <w:rsid w:val="00AB7C9B"/>
    <w:rsid w:val="00AC172C"/>
    <w:rsid w:val="00AC714B"/>
    <w:rsid w:val="00B262B0"/>
    <w:rsid w:val="00B30E85"/>
    <w:rsid w:val="00B83540"/>
    <w:rsid w:val="00BA42AF"/>
    <w:rsid w:val="00BA5FFC"/>
    <w:rsid w:val="00BD74B8"/>
    <w:rsid w:val="00C110A1"/>
    <w:rsid w:val="00C24EC4"/>
    <w:rsid w:val="00C71433"/>
    <w:rsid w:val="00C86B80"/>
    <w:rsid w:val="00CA26C7"/>
    <w:rsid w:val="00CB6DFF"/>
    <w:rsid w:val="00CF2426"/>
    <w:rsid w:val="00D07826"/>
    <w:rsid w:val="00D22DDD"/>
    <w:rsid w:val="00D23E1E"/>
    <w:rsid w:val="00D55FC8"/>
    <w:rsid w:val="00D61339"/>
    <w:rsid w:val="00D912DE"/>
    <w:rsid w:val="00D917CB"/>
    <w:rsid w:val="00E12D0F"/>
    <w:rsid w:val="00E21106"/>
    <w:rsid w:val="00E25D5A"/>
    <w:rsid w:val="00E75C54"/>
    <w:rsid w:val="00E77C2B"/>
    <w:rsid w:val="00E96277"/>
    <w:rsid w:val="00F16AC5"/>
    <w:rsid w:val="00F20E99"/>
    <w:rsid w:val="00F63DA4"/>
    <w:rsid w:val="00FB191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4571-4F88-4E29-B589-43A41FB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C5"/>
    <w:pPr>
      <w:spacing w:after="0" w:line="240" w:lineRule="auto"/>
    </w:pPr>
    <w:rPr>
      <w:rFonts w:ascii="Times New Roman" w:hAnsi="Times New Roman" w:cs="Yagu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6CDC"/>
    <w:pPr>
      <w:keepNext/>
      <w:keepLines/>
      <w:spacing w:before="40"/>
      <w:outlineLvl w:val="1"/>
    </w:pPr>
    <w:rPr>
      <w:rFonts w:ascii="B Titr" w:eastAsiaTheme="majorEastAsia" w:hAnsi="B Titr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4379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CDC"/>
    <w:rPr>
      <w:rFonts w:ascii="B Titr" w:eastAsiaTheme="majorEastAsia" w:hAnsi="B Titr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379"/>
    <w:rPr>
      <w:rFonts w:ascii="B Nazanin" w:eastAsiaTheme="majorEastAsia" w:hAnsi="B Nazanin" w:cstheme="majorBidi"/>
      <w:b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9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17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72C"/>
    <w:rPr>
      <w:rFonts w:ascii="Times New Roman" w:hAnsi="Times New Roman" w:cs="Yagu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7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2A"/>
    <w:rPr>
      <w:rFonts w:ascii="Times New Roman" w:hAnsi="Times New Roman" w:cs="Yagut"/>
    </w:rPr>
  </w:style>
  <w:style w:type="paragraph" w:styleId="Footer">
    <w:name w:val="footer"/>
    <w:basedOn w:val="Normal"/>
    <w:link w:val="FooterChar"/>
    <w:uiPriority w:val="99"/>
    <w:unhideWhenUsed/>
    <w:rsid w:val="00FC3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2A"/>
    <w:rPr>
      <w:rFonts w:ascii="Times New Roman" w:hAnsi="Times New Roman" w:cs="Yagu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D120-1C0A-4F4F-8BD6-1CF7C0A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فرانک خسروپور</dc:creator>
  <cp:keywords/>
  <dc:description/>
  <cp:lastModifiedBy>سمیه خلج</cp:lastModifiedBy>
  <cp:revision>11</cp:revision>
  <cp:lastPrinted>2023-06-21T11:33:00Z</cp:lastPrinted>
  <dcterms:created xsi:type="dcterms:W3CDTF">2023-06-14T08:22:00Z</dcterms:created>
  <dcterms:modified xsi:type="dcterms:W3CDTF">2023-09-23T08:40:00Z</dcterms:modified>
</cp:coreProperties>
</file>